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13" w:rsidRDefault="00845CCC" w:rsidP="008A0970">
      <w:pPr>
        <w:pStyle w:val="a3"/>
        <w:spacing w:before="67" w:line="242" w:lineRule="auto"/>
        <w:ind w:left="3152" w:right="2074"/>
        <w:jc w:val="center"/>
      </w:pPr>
      <w:r>
        <w:t>АННОТАЦИЯ К РАБОЧЕЙ ПРО</w:t>
      </w:r>
      <w:r w:rsidR="008A0970">
        <w:t>ГРАММЕ ИНСТРУКТОРА ПО ФИЗИЧЕСКОЙ КУЛЬТУРЕ</w:t>
      </w:r>
    </w:p>
    <w:p w:rsidR="00CB2D13" w:rsidRDefault="00CB2D13">
      <w:pPr>
        <w:pStyle w:val="a3"/>
        <w:ind w:firstLin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1"/>
      </w:tblGrid>
      <w:tr w:rsidR="00CB2D13">
        <w:trPr>
          <w:trHeight w:val="966"/>
        </w:trPr>
        <w:tc>
          <w:tcPr>
            <w:tcW w:w="3119" w:type="dxa"/>
          </w:tcPr>
          <w:p w:rsidR="00CB2D13" w:rsidRDefault="00845CC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Название программы</w:t>
            </w:r>
          </w:p>
        </w:tc>
        <w:tc>
          <w:tcPr>
            <w:tcW w:w="6801" w:type="dxa"/>
          </w:tcPr>
          <w:p w:rsidR="00CB2D13" w:rsidRDefault="00845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Рабочая программа по образовательной области</w:t>
            </w:r>
          </w:p>
          <w:p w:rsidR="00CB2D13" w:rsidRDefault="008A0970">
            <w:pPr>
              <w:pStyle w:val="TableParagraph"/>
              <w:spacing w:before="3" w:line="322" w:lineRule="exact"/>
              <w:ind w:right="1660" w:firstLine="69"/>
              <w:rPr>
                <w:sz w:val="28"/>
              </w:rPr>
            </w:pPr>
            <w:r>
              <w:rPr>
                <w:sz w:val="28"/>
              </w:rPr>
              <w:t>«Физическое развитие»</w:t>
            </w:r>
          </w:p>
        </w:tc>
      </w:tr>
      <w:tr w:rsidR="00CB2D13">
        <w:trPr>
          <w:trHeight w:val="12233"/>
        </w:trPr>
        <w:tc>
          <w:tcPr>
            <w:tcW w:w="3119" w:type="dxa"/>
          </w:tcPr>
          <w:p w:rsidR="00CB2D13" w:rsidRDefault="00845CC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Нормативная база</w:t>
            </w:r>
          </w:p>
        </w:tc>
        <w:tc>
          <w:tcPr>
            <w:tcW w:w="6801" w:type="dxa"/>
          </w:tcPr>
          <w:p w:rsidR="00CB2D13" w:rsidRDefault="00845CCC">
            <w:pPr>
              <w:pStyle w:val="TableParagraph"/>
              <w:ind w:right="492" w:firstLine="69"/>
              <w:rPr>
                <w:sz w:val="28"/>
              </w:rPr>
            </w:pPr>
            <w:r>
              <w:rPr>
                <w:sz w:val="28"/>
              </w:rPr>
              <w:t>Основой для разработки рабочей программы стали следующие нормативно - правовые документы:</w:t>
            </w:r>
          </w:p>
          <w:p w:rsidR="00CB2D13" w:rsidRDefault="00845CC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655" w:firstLine="0"/>
              <w:rPr>
                <w:sz w:val="28"/>
              </w:rPr>
            </w:pPr>
            <w:r>
              <w:rPr>
                <w:sz w:val="28"/>
              </w:rPr>
              <w:t>Федеральный закон от 29.12.2012 №273-ФЗ «Об образовании в 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Федерации»;</w:t>
            </w:r>
          </w:p>
          <w:p w:rsidR="00CB2D13" w:rsidRDefault="00845CC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Федеральный государственный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</w:p>
          <w:p w:rsidR="00CB2D13" w:rsidRDefault="00845CCC">
            <w:pPr>
              <w:pStyle w:val="TableParagraph"/>
              <w:ind w:right="676"/>
              <w:rPr>
                <w:sz w:val="28"/>
              </w:rPr>
            </w:pPr>
            <w:r>
              <w:rPr>
                <w:sz w:val="28"/>
              </w:rPr>
              <w:t xml:space="preserve">дошкольного образования, </w:t>
            </w: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z w:val="28"/>
              </w:rPr>
              <w:t xml:space="preserve"> приказом Министерства образования и науки Российской</w:t>
            </w:r>
          </w:p>
          <w:p w:rsidR="00CB2D13" w:rsidRDefault="00845C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Федерации от 17.10.2013 № 1155 «Об утверждении федерального государственного стандарта</w:t>
            </w:r>
          </w:p>
          <w:p w:rsidR="00CB2D13" w:rsidRDefault="00845CC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дошкольного образования»;</w:t>
            </w:r>
          </w:p>
          <w:p w:rsidR="00CB2D13" w:rsidRDefault="00845CC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552" w:firstLine="0"/>
              <w:rPr>
                <w:sz w:val="28"/>
              </w:rPr>
            </w:pPr>
            <w:r>
              <w:rPr>
                <w:sz w:val="28"/>
              </w:rPr>
              <w:t>Приказ Министерства образования и науки РФ от 30.08.</w:t>
            </w:r>
            <w:r>
              <w:rPr>
                <w:sz w:val="28"/>
              </w:rPr>
              <w:t>2013 года № 1014 «Об утверждении порядка организации и 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CB2D13" w:rsidRDefault="00845CCC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деятельности по ООП – образовательным программам дошкольного образования»;</w:t>
            </w:r>
          </w:p>
          <w:p w:rsidR="00CB2D13" w:rsidRDefault="00845CC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548" w:firstLine="0"/>
              <w:rPr>
                <w:sz w:val="28"/>
              </w:rPr>
            </w:pPr>
            <w:r>
              <w:rPr>
                <w:sz w:val="28"/>
              </w:rPr>
              <w:t>«Санитарно-эпидемиологические требования к устройству, содержанию и организации режима работы до</w:t>
            </w:r>
            <w:r>
              <w:rPr>
                <w:sz w:val="28"/>
              </w:rPr>
              <w:t>школьных образовательных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организаций 2.4.1.3049-13» утвержденные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</w:p>
          <w:p w:rsidR="00CB2D13" w:rsidRDefault="00845CCC">
            <w:pPr>
              <w:pStyle w:val="TableParagraph"/>
              <w:ind w:right="236"/>
              <w:rPr>
                <w:sz w:val="28"/>
              </w:rPr>
            </w:pPr>
            <w:r>
              <w:rPr>
                <w:sz w:val="28"/>
              </w:rPr>
              <w:t>главного государственного врача РФ от 15.05.2013 № 26.</w:t>
            </w:r>
          </w:p>
          <w:p w:rsidR="00CB2D13" w:rsidRDefault="00845CC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B2D13" w:rsidRDefault="00845C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основной образовательной программой дошкольного образования МБДОУ № 140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урманска</w:t>
            </w:r>
            <w:proofErr w:type="spellEnd"/>
            <w:r>
              <w:rPr>
                <w:sz w:val="28"/>
              </w:rPr>
              <w:t>,</w:t>
            </w:r>
          </w:p>
          <w:p w:rsidR="00CB2D13" w:rsidRDefault="00845CC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разработанной в соответствии с ФГОС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с учетом</w:t>
            </w:r>
          </w:p>
          <w:p w:rsidR="00CB2D13" w:rsidRDefault="00845CCC">
            <w:pPr>
              <w:pStyle w:val="TableParagraph"/>
              <w:ind w:right="236"/>
              <w:rPr>
                <w:sz w:val="28"/>
              </w:rPr>
            </w:pPr>
            <w:r>
              <w:rPr>
                <w:sz w:val="28"/>
              </w:rPr>
              <w:t>соответствия примерной основной образовательной программы дошкольного образования «Детство»/ Т. И. Бабаева, А. Г. Гогоберидзе, О. В. Солнцева и др.- СПб</w:t>
            </w:r>
            <w:proofErr w:type="gramStart"/>
            <w:r>
              <w:rPr>
                <w:sz w:val="28"/>
              </w:rPr>
              <w:t xml:space="preserve">.: </w:t>
            </w:r>
            <w:proofErr w:type="gramEnd"/>
            <w:r>
              <w:rPr>
                <w:sz w:val="28"/>
              </w:rPr>
              <w:t>ООО «Издательство «Детство-Пресс»,</w:t>
            </w:r>
          </w:p>
          <w:p w:rsidR="00CB2D13" w:rsidRDefault="00845CCC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Издате</w:t>
            </w:r>
            <w:r>
              <w:rPr>
                <w:sz w:val="28"/>
              </w:rPr>
              <w:t>льство РГПУ им. А. И. Герцена, 2014. А так же, с учетом соответствия Примерной адаптированной программы коррекционно-развивающей работы в группе компенсирующей направленности для детей с тяжелыми нарушениями речи (общим недоразвитием речи) с 3 до 7 лет» (а</w:t>
            </w:r>
            <w:r>
              <w:rPr>
                <w:sz w:val="28"/>
              </w:rPr>
              <w:t xml:space="preserve">втор Н. В. </w:t>
            </w:r>
            <w:proofErr w:type="spellStart"/>
            <w:r>
              <w:rPr>
                <w:sz w:val="28"/>
              </w:rPr>
              <w:t>Нищевой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CB2D13" w:rsidRDefault="00CB2D13">
      <w:pPr>
        <w:rPr>
          <w:sz w:val="28"/>
        </w:rPr>
        <w:sectPr w:rsidR="00CB2D13">
          <w:type w:val="continuous"/>
          <w:pgSz w:w="11910" w:h="16840"/>
          <w:pgMar w:top="104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1"/>
      </w:tblGrid>
      <w:tr w:rsidR="00CB2D13">
        <w:trPr>
          <w:trHeight w:val="2296"/>
        </w:trPr>
        <w:tc>
          <w:tcPr>
            <w:tcW w:w="3119" w:type="dxa"/>
          </w:tcPr>
          <w:p w:rsidR="00CB2D13" w:rsidRDefault="00845CCC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Цель программы</w:t>
            </w:r>
          </w:p>
        </w:tc>
        <w:tc>
          <w:tcPr>
            <w:tcW w:w="6801" w:type="dxa"/>
          </w:tcPr>
          <w:p w:rsidR="008A0970" w:rsidRPr="008A0970" w:rsidRDefault="008A0970" w:rsidP="008A0970">
            <w:pPr>
              <w:pStyle w:val="a5"/>
              <w:rPr>
                <w:sz w:val="28"/>
                <w:szCs w:val="28"/>
              </w:rPr>
            </w:pPr>
            <w:r w:rsidRPr="008A0970">
              <w:rPr>
                <w:spacing w:val="-71"/>
                <w:sz w:val="28"/>
                <w:szCs w:val="28"/>
                <w:u w:val="single"/>
              </w:rPr>
              <w:t>1</w:t>
            </w:r>
            <w:proofErr w:type="gramStart"/>
            <w:r w:rsidR="00845CCC" w:rsidRPr="008A0970">
              <w:rPr>
                <w:spacing w:val="-71"/>
                <w:sz w:val="28"/>
                <w:szCs w:val="28"/>
                <w:u w:val="single"/>
              </w:rPr>
              <w:t xml:space="preserve"> </w:t>
            </w:r>
            <w:r w:rsidRPr="008A0970">
              <w:rPr>
                <w:sz w:val="28"/>
                <w:szCs w:val="28"/>
              </w:rPr>
              <w:t>)</w:t>
            </w:r>
            <w:proofErr w:type="gramEnd"/>
            <w:r w:rsidRPr="008A0970">
              <w:rPr>
                <w:sz w:val="28"/>
                <w:szCs w:val="28"/>
              </w:rPr>
              <w:t xml:space="preserve"> повышение социального статуса дошкольного образования;</w:t>
            </w:r>
          </w:p>
          <w:p w:rsidR="008A0970" w:rsidRPr="008A0970" w:rsidRDefault="008A0970" w:rsidP="008A0970">
            <w:pPr>
              <w:pStyle w:val="a5"/>
              <w:rPr>
                <w:sz w:val="28"/>
                <w:szCs w:val="28"/>
              </w:rPr>
            </w:pPr>
            <w:r w:rsidRPr="008A0970">
              <w:rPr>
                <w:sz w:val="28"/>
                <w:szCs w:val="28"/>
              </w:rPr>
              <w:t>2) обеспечение государством равенства возможностей для каждого ребенка в получении качественного дошкольного образования;</w:t>
            </w:r>
          </w:p>
          <w:p w:rsidR="00CB2D13" w:rsidRPr="008A0970" w:rsidRDefault="008A0970" w:rsidP="008A0970">
            <w:pPr>
              <w:pStyle w:val="a5"/>
              <w:rPr>
                <w:spacing w:val="-71"/>
                <w:sz w:val="28"/>
                <w:szCs w:val="28"/>
                <w:u w:val="single"/>
              </w:rPr>
            </w:pPr>
            <w:r w:rsidRPr="008A0970">
              <w:rPr>
                <w:sz w:val="28"/>
                <w:szCs w:val="28"/>
              </w:rPr>
              <w:t>3) забота о сохранении и укреплении здоровья детей, формирование у них элементарных представлений о здоровом образе жизни, воспитание                полезных привычек, в том числе привычки к здоровому питанию, потребности в двигательной активности</w:t>
            </w:r>
          </w:p>
        </w:tc>
      </w:tr>
      <w:tr w:rsidR="00CB2D13">
        <w:trPr>
          <w:trHeight w:val="5169"/>
        </w:trPr>
        <w:tc>
          <w:tcPr>
            <w:tcW w:w="3119" w:type="dxa"/>
          </w:tcPr>
          <w:p w:rsidR="00CB2D13" w:rsidRDefault="00845CCC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801" w:type="dxa"/>
          </w:tcPr>
          <w:p w:rsidR="008A0970" w:rsidRPr="008A0970" w:rsidRDefault="008A0970" w:rsidP="008A0970">
            <w:pPr>
              <w:pStyle w:val="ParagraphStyle"/>
              <w:keepNext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970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и укрепления физического и психического здоровья детей, в том числе их эмоционального благополучия;</w:t>
            </w:r>
          </w:p>
          <w:p w:rsidR="008A0970" w:rsidRPr="008A0970" w:rsidRDefault="008A0970" w:rsidP="008A0970">
            <w:pPr>
              <w:pStyle w:val="ParagraphStyle"/>
              <w:keepNext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97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 (в том числе ограниченных возможностей здоровья);</w:t>
            </w:r>
          </w:p>
          <w:p w:rsidR="008A0970" w:rsidRPr="008A0970" w:rsidRDefault="008A0970" w:rsidP="008A0970">
            <w:pPr>
              <w:pStyle w:val="ParagraphStyle"/>
              <w:keepNext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97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качеств.</w:t>
            </w:r>
          </w:p>
          <w:p w:rsidR="008A0970" w:rsidRPr="008A0970" w:rsidRDefault="008A0970" w:rsidP="008A0970">
            <w:pPr>
              <w:pStyle w:val="ParagraphStyle"/>
              <w:keepNext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970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8A0970" w:rsidRPr="008A0970" w:rsidRDefault="008A0970" w:rsidP="008A0970">
            <w:pPr>
              <w:pStyle w:val="ParagraphStyle"/>
              <w:keepNext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970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 условий для реализации потребности детей в двигательной активности;</w:t>
            </w:r>
          </w:p>
          <w:p w:rsidR="008A0970" w:rsidRDefault="008A0970" w:rsidP="008A0970">
            <w:pPr>
              <w:pStyle w:val="ParagraphStyle"/>
              <w:keepNext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970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 и др.);</w:t>
            </w:r>
          </w:p>
          <w:p w:rsidR="00CB2D13" w:rsidRPr="008A0970" w:rsidRDefault="008A0970" w:rsidP="008A0970">
            <w:pPr>
              <w:pStyle w:val="ParagraphStyle"/>
              <w:keepNext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97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физического и психического благополучия</w:t>
            </w:r>
          </w:p>
        </w:tc>
      </w:tr>
      <w:tr w:rsidR="00CB2D13">
        <w:trPr>
          <w:trHeight w:val="1447"/>
        </w:trPr>
        <w:tc>
          <w:tcPr>
            <w:tcW w:w="3119" w:type="dxa"/>
          </w:tcPr>
          <w:p w:rsidR="00CB2D13" w:rsidRDefault="00CB2D13">
            <w:pPr>
              <w:pStyle w:val="TableParagraph"/>
              <w:spacing w:before="7"/>
              <w:ind w:left="0"/>
              <w:rPr>
                <w:sz w:val="40"/>
              </w:rPr>
            </w:pPr>
          </w:p>
          <w:p w:rsidR="00CB2D13" w:rsidRDefault="00845CC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Возраст детей</w:t>
            </w:r>
          </w:p>
        </w:tc>
        <w:tc>
          <w:tcPr>
            <w:tcW w:w="6801" w:type="dxa"/>
          </w:tcPr>
          <w:p w:rsidR="008A0970" w:rsidRPr="008A0970" w:rsidRDefault="008A0970" w:rsidP="008A0970">
            <w:pPr>
              <w:pStyle w:val="a5"/>
              <w:rPr>
                <w:sz w:val="28"/>
                <w:szCs w:val="28"/>
              </w:rPr>
            </w:pPr>
            <w:r>
              <w:t xml:space="preserve"> </w:t>
            </w:r>
            <w:r w:rsidRPr="008A0970">
              <w:rPr>
                <w:sz w:val="28"/>
                <w:szCs w:val="28"/>
              </w:rPr>
              <w:t>младшая группа (дети с 3 до 4 лет)</w:t>
            </w:r>
          </w:p>
          <w:p w:rsidR="00CB2D13" w:rsidRPr="008A0970" w:rsidRDefault="008A0970" w:rsidP="008A097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5CCC" w:rsidRPr="008A0970">
              <w:rPr>
                <w:sz w:val="28"/>
                <w:szCs w:val="28"/>
              </w:rPr>
              <w:t>средняя группа (дети с 4 до 5 лет);</w:t>
            </w:r>
          </w:p>
          <w:p w:rsidR="008A0970" w:rsidRDefault="008A0970" w:rsidP="008A097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5CCC" w:rsidRPr="008A0970">
              <w:rPr>
                <w:sz w:val="28"/>
                <w:szCs w:val="28"/>
              </w:rPr>
              <w:t xml:space="preserve">старшая группа (дети с 5 до 6 лет); </w:t>
            </w:r>
          </w:p>
          <w:p w:rsidR="00CB2D13" w:rsidRDefault="008A0970" w:rsidP="008A0970">
            <w:pPr>
              <w:pStyle w:val="a5"/>
            </w:pPr>
            <w:r>
              <w:rPr>
                <w:sz w:val="28"/>
                <w:szCs w:val="28"/>
              </w:rPr>
              <w:t xml:space="preserve"> </w:t>
            </w:r>
            <w:r w:rsidR="00845CCC" w:rsidRPr="008A0970">
              <w:rPr>
                <w:sz w:val="28"/>
                <w:szCs w:val="28"/>
              </w:rPr>
              <w:t>подготовительная к школе группа (дети с 6 до 7 лет)</w:t>
            </w:r>
          </w:p>
        </w:tc>
      </w:tr>
      <w:tr w:rsidR="00CB2D13" w:rsidTr="008A0970">
        <w:trPr>
          <w:trHeight w:val="1833"/>
        </w:trPr>
        <w:tc>
          <w:tcPr>
            <w:tcW w:w="3119" w:type="dxa"/>
          </w:tcPr>
          <w:p w:rsidR="00CB2D13" w:rsidRDefault="00845CCC">
            <w:pPr>
              <w:pStyle w:val="TableParagraph"/>
              <w:spacing w:line="237" w:lineRule="auto"/>
              <w:ind w:left="105" w:right="733"/>
              <w:rPr>
                <w:sz w:val="28"/>
              </w:rPr>
            </w:pPr>
            <w:r>
              <w:rPr>
                <w:sz w:val="28"/>
              </w:rPr>
              <w:lastRenderedPageBreak/>
              <w:t>Основные разделы программы</w:t>
            </w:r>
          </w:p>
        </w:tc>
        <w:tc>
          <w:tcPr>
            <w:tcW w:w="6801" w:type="dxa"/>
          </w:tcPr>
          <w:p w:rsidR="008A0970" w:rsidRPr="008A0970" w:rsidRDefault="008A0970" w:rsidP="008A0970">
            <w:pPr>
              <w:pStyle w:val="a5"/>
              <w:rPr>
                <w:sz w:val="28"/>
                <w:szCs w:val="28"/>
                <w:u w:val="single"/>
              </w:rPr>
            </w:pPr>
            <w:r w:rsidRPr="008A0970">
              <w:rPr>
                <w:sz w:val="28"/>
                <w:szCs w:val="28"/>
                <w:u w:val="single"/>
              </w:rPr>
              <w:t>Группа общеразвивающей направленности от 3 до 4 лет</w:t>
            </w:r>
          </w:p>
          <w:p w:rsidR="008A0970" w:rsidRDefault="008A0970" w:rsidP="008A0970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A0970">
              <w:rPr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8A0970" w:rsidRDefault="008A0970" w:rsidP="008A0970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A0970">
              <w:rPr>
                <w:sz w:val="28"/>
                <w:szCs w:val="28"/>
              </w:rPr>
              <w:t>Физическая культура</w:t>
            </w:r>
          </w:p>
          <w:p w:rsidR="008A0970" w:rsidRPr="008A0970" w:rsidRDefault="008A0970" w:rsidP="008A0970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A0970">
              <w:rPr>
                <w:sz w:val="28"/>
                <w:szCs w:val="28"/>
              </w:rPr>
              <w:t>Подвижные игры</w:t>
            </w:r>
          </w:p>
        </w:tc>
      </w:tr>
      <w:tr w:rsidR="00CB2D13">
        <w:trPr>
          <w:trHeight w:val="1447"/>
        </w:trPr>
        <w:tc>
          <w:tcPr>
            <w:tcW w:w="3119" w:type="dxa"/>
          </w:tcPr>
          <w:p w:rsidR="00CB2D13" w:rsidRDefault="00845CCC">
            <w:pPr>
              <w:pStyle w:val="TableParagraph"/>
              <w:spacing w:line="237" w:lineRule="auto"/>
              <w:ind w:left="105" w:right="1414"/>
              <w:rPr>
                <w:sz w:val="28"/>
              </w:rPr>
            </w:pPr>
            <w:r>
              <w:rPr>
                <w:sz w:val="28"/>
              </w:rPr>
              <w:t>Особенности программы</w:t>
            </w:r>
          </w:p>
        </w:tc>
        <w:tc>
          <w:tcPr>
            <w:tcW w:w="6801" w:type="dxa"/>
          </w:tcPr>
          <w:p w:rsidR="00FA7B29" w:rsidRPr="00FA7B29" w:rsidRDefault="00FA7B29" w:rsidP="00FA7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7B29">
              <w:rPr>
                <w:sz w:val="28"/>
                <w:szCs w:val="28"/>
              </w:rPr>
              <w:t>Содержание Рабочей программы адаптировано к условиям ДОУ и уровню развития детей с учетом регионального компонента.</w:t>
            </w:r>
          </w:p>
          <w:p w:rsidR="00FA7B29" w:rsidRPr="00FA7B29" w:rsidRDefault="00FA7B29" w:rsidP="00FA7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7B29">
              <w:rPr>
                <w:sz w:val="28"/>
                <w:szCs w:val="28"/>
              </w:rPr>
              <w:t>Компонент ДОУ реализуется в использовании упражнений на развитие движений, а также дыхательной гимнастики, традиционных упражнений и дидактических игр в движении.</w:t>
            </w:r>
          </w:p>
          <w:p w:rsidR="00CB2D13" w:rsidRDefault="00CB2D13">
            <w:pPr>
              <w:pStyle w:val="TableParagraph"/>
              <w:ind w:right="97"/>
              <w:jc w:val="both"/>
              <w:rPr>
                <w:sz w:val="28"/>
              </w:rPr>
            </w:pPr>
          </w:p>
        </w:tc>
      </w:tr>
      <w:tr w:rsidR="00FA7B29" w:rsidTr="00B67866">
        <w:trPr>
          <w:trHeight w:val="8888"/>
        </w:trPr>
        <w:tc>
          <w:tcPr>
            <w:tcW w:w="3119" w:type="dxa"/>
          </w:tcPr>
          <w:p w:rsidR="00FA7B29" w:rsidRDefault="00FA7B29">
            <w:pPr>
              <w:pStyle w:val="TableParagraph"/>
              <w:ind w:left="105" w:right="968"/>
              <w:rPr>
                <w:sz w:val="28"/>
              </w:rPr>
            </w:pPr>
            <w:r>
              <w:rPr>
                <w:sz w:val="28"/>
              </w:rPr>
              <w:t>Предполагаемые результаты</w:t>
            </w:r>
            <w:bookmarkStart w:id="0" w:name="_GoBack"/>
            <w:bookmarkEnd w:id="0"/>
          </w:p>
        </w:tc>
        <w:tc>
          <w:tcPr>
            <w:tcW w:w="6801" w:type="dxa"/>
          </w:tcPr>
          <w:p w:rsidR="00FA7B29" w:rsidRDefault="00FA7B29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FA7B29">
              <w:rPr>
                <w:sz w:val="28"/>
                <w:szCs w:val="28"/>
              </w:rPr>
      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</w:t>
            </w:r>
            <w:proofErr w:type="gramStart"/>
            <w:r w:rsidRPr="00FA7B29">
              <w:rPr>
                <w:sz w:val="28"/>
                <w:szCs w:val="28"/>
              </w:rPr>
              <w:t>ДО</w:t>
            </w:r>
            <w:proofErr w:type="gramEnd"/>
            <w:r w:rsidRPr="00FA7B29">
              <w:rPr>
                <w:sz w:val="28"/>
                <w:szCs w:val="28"/>
              </w:rPr>
              <w:t xml:space="preserve">, следует рассматривать как </w:t>
            </w:r>
            <w:proofErr w:type="gramStart"/>
            <w:r w:rsidRPr="00FA7B29">
              <w:rPr>
                <w:sz w:val="28"/>
                <w:szCs w:val="28"/>
              </w:rPr>
              <w:t>социально-нормативные</w:t>
            </w:r>
            <w:proofErr w:type="gramEnd"/>
            <w:r w:rsidRPr="00FA7B29">
              <w:rPr>
                <w:sz w:val="28"/>
                <w:szCs w:val="28"/>
              </w:rPr>
      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 </w:t>
            </w:r>
          </w:p>
          <w:p w:rsidR="00FA7B29" w:rsidRPr="00FA7B29" w:rsidRDefault="00FA7B29" w:rsidP="00FA7B29">
            <w:pPr>
              <w:pStyle w:val="a5"/>
              <w:rPr>
                <w:sz w:val="28"/>
                <w:szCs w:val="28"/>
              </w:rPr>
            </w:pPr>
            <w:r w:rsidRPr="00CD054E">
              <w:t xml:space="preserve">     </w:t>
            </w:r>
            <w:r w:rsidRPr="00FA7B29">
              <w:rPr>
                <w:sz w:val="28"/>
                <w:szCs w:val="28"/>
              </w:rPr>
              <w:t>Оценка индивидуального развития детей может проводиться педагогом в виде внутреннего мониторинга становления основны</w:t>
            </w:r>
            <w:proofErr w:type="gramStart"/>
            <w:r w:rsidRPr="00FA7B29">
              <w:rPr>
                <w:sz w:val="28"/>
                <w:szCs w:val="28"/>
              </w:rPr>
              <w:t>х(</w:t>
            </w:r>
            <w:proofErr w:type="gramEnd"/>
            <w:r w:rsidRPr="00FA7B29">
              <w:rPr>
                <w:sz w:val="28"/>
                <w:szCs w:val="28"/>
              </w:rPr>
              <w:t xml:space="preserve"> 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воспитанников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      </w:r>
          </w:p>
          <w:p w:rsidR="00FA7B29" w:rsidRPr="00FA7B29" w:rsidRDefault="00FA7B29" w:rsidP="00FA7B29">
            <w:pPr>
              <w:pStyle w:val="a5"/>
              <w:rPr>
                <w:sz w:val="28"/>
                <w:szCs w:val="28"/>
              </w:rPr>
            </w:pPr>
          </w:p>
          <w:p w:rsidR="00FA7B29" w:rsidRPr="00FA7B29" w:rsidRDefault="00FA7B29">
            <w:pPr>
              <w:pStyle w:val="TableParagraph"/>
              <w:spacing w:line="314" w:lineRule="exact"/>
              <w:rPr>
                <w:sz w:val="28"/>
                <w:szCs w:val="28"/>
              </w:rPr>
            </w:pPr>
          </w:p>
        </w:tc>
      </w:tr>
    </w:tbl>
    <w:p w:rsidR="00845CCC" w:rsidRDefault="00845CCC"/>
    <w:sectPr w:rsidR="00845CCC">
      <w:pgSz w:w="11910" w:h="16840"/>
      <w:pgMar w:top="112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08D"/>
    <w:multiLevelType w:val="hybridMultilevel"/>
    <w:tmpl w:val="23C246E6"/>
    <w:lvl w:ilvl="0" w:tplc="37DC585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B8CBDC">
      <w:numFmt w:val="bullet"/>
      <w:lvlText w:val="•"/>
      <w:lvlJc w:val="left"/>
      <w:pPr>
        <w:ind w:left="769" w:hanging="164"/>
      </w:pPr>
      <w:rPr>
        <w:rFonts w:hint="default"/>
        <w:lang w:val="ru-RU" w:eastAsia="ru-RU" w:bidi="ru-RU"/>
      </w:rPr>
    </w:lvl>
    <w:lvl w:ilvl="2" w:tplc="3A4CDC84">
      <w:numFmt w:val="bullet"/>
      <w:lvlText w:val="•"/>
      <w:lvlJc w:val="left"/>
      <w:pPr>
        <w:ind w:left="1438" w:hanging="164"/>
      </w:pPr>
      <w:rPr>
        <w:rFonts w:hint="default"/>
        <w:lang w:val="ru-RU" w:eastAsia="ru-RU" w:bidi="ru-RU"/>
      </w:rPr>
    </w:lvl>
    <w:lvl w:ilvl="3" w:tplc="3C284B4A">
      <w:numFmt w:val="bullet"/>
      <w:lvlText w:val="•"/>
      <w:lvlJc w:val="left"/>
      <w:pPr>
        <w:ind w:left="2107" w:hanging="164"/>
      </w:pPr>
      <w:rPr>
        <w:rFonts w:hint="default"/>
        <w:lang w:val="ru-RU" w:eastAsia="ru-RU" w:bidi="ru-RU"/>
      </w:rPr>
    </w:lvl>
    <w:lvl w:ilvl="4" w:tplc="B8088E8A">
      <w:numFmt w:val="bullet"/>
      <w:lvlText w:val="•"/>
      <w:lvlJc w:val="left"/>
      <w:pPr>
        <w:ind w:left="2776" w:hanging="164"/>
      </w:pPr>
      <w:rPr>
        <w:rFonts w:hint="default"/>
        <w:lang w:val="ru-RU" w:eastAsia="ru-RU" w:bidi="ru-RU"/>
      </w:rPr>
    </w:lvl>
    <w:lvl w:ilvl="5" w:tplc="E06C2808">
      <w:numFmt w:val="bullet"/>
      <w:lvlText w:val="•"/>
      <w:lvlJc w:val="left"/>
      <w:pPr>
        <w:ind w:left="3445" w:hanging="164"/>
      </w:pPr>
      <w:rPr>
        <w:rFonts w:hint="default"/>
        <w:lang w:val="ru-RU" w:eastAsia="ru-RU" w:bidi="ru-RU"/>
      </w:rPr>
    </w:lvl>
    <w:lvl w:ilvl="6" w:tplc="2A763FA8">
      <w:numFmt w:val="bullet"/>
      <w:lvlText w:val="•"/>
      <w:lvlJc w:val="left"/>
      <w:pPr>
        <w:ind w:left="4114" w:hanging="164"/>
      </w:pPr>
      <w:rPr>
        <w:rFonts w:hint="default"/>
        <w:lang w:val="ru-RU" w:eastAsia="ru-RU" w:bidi="ru-RU"/>
      </w:rPr>
    </w:lvl>
    <w:lvl w:ilvl="7" w:tplc="9996A2D2">
      <w:numFmt w:val="bullet"/>
      <w:lvlText w:val="•"/>
      <w:lvlJc w:val="left"/>
      <w:pPr>
        <w:ind w:left="4783" w:hanging="164"/>
      </w:pPr>
      <w:rPr>
        <w:rFonts w:hint="default"/>
        <w:lang w:val="ru-RU" w:eastAsia="ru-RU" w:bidi="ru-RU"/>
      </w:rPr>
    </w:lvl>
    <w:lvl w:ilvl="8" w:tplc="E3305C98">
      <w:numFmt w:val="bullet"/>
      <w:lvlText w:val="•"/>
      <w:lvlJc w:val="left"/>
      <w:pPr>
        <w:ind w:left="5452" w:hanging="164"/>
      </w:pPr>
      <w:rPr>
        <w:rFonts w:hint="default"/>
        <w:lang w:val="ru-RU" w:eastAsia="ru-RU" w:bidi="ru-RU"/>
      </w:rPr>
    </w:lvl>
  </w:abstractNum>
  <w:abstractNum w:abstractNumId="1">
    <w:nsid w:val="18E00E3A"/>
    <w:multiLevelType w:val="hybridMultilevel"/>
    <w:tmpl w:val="D412602A"/>
    <w:lvl w:ilvl="0" w:tplc="7FDC78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101AF0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2" w:tplc="EC8E9D54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3" w:tplc="1146313E">
      <w:numFmt w:val="bullet"/>
      <w:lvlText w:val="•"/>
      <w:lvlJc w:val="left"/>
      <w:pPr>
        <w:ind w:left="2611" w:hanging="360"/>
      </w:pPr>
      <w:rPr>
        <w:rFonts w:hint="default"/>
        <w:lang w:val="ru-RU" w:eastAsia="ru-RU" w:bidi="ru-RU"/>
      </w:rPr>
    </w:lvl>
    <w:lvl w:ilvl="4" w:tplc="A1C6B270">
      <w:numFmt w:val="bullet"/>
      <w:lvlText w:val="•"/>
      <w:lvlJc w:val="left"/>
      <w:pPr>
        <w:ind w:left="3208" w:hanging="360"/>
      </w:pPr>
      <w:rPr>
        <w:rFonts w:hint="default"/>
        <w:lang w:val="ru-RU" w:eastAsia="ru-RU" w:bidi="ru-RU"/>
      </w:rPr>
    </w:lvl>
    <w:lvl w:ilvl="5" w:tplc="E578A77E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6" w:tplc="FD24E8E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7" w:tplc="38B4E36E">
      <w:numFmt w:val="bullet"/>
      <w:lvlText w:val="•"/>
      <w:lvlJc w:val="left"/>
      <w:pPr>
        <w:ind w:left="4999" w:hanging="360"/>
      </w:pPr>
      <w:rPr>
        <w:rFonts w:hint="default"/>
        <w:lang w:val="ru-RU" w:eastAsia="ru-RU" w:bidi="ru-RU"/>
      </w:rPr>
    </w:lvl>
    <w:lvl w:ilvl="8" w:tplc="A0348DE8">
      <w:numFmt w:val="bullet"/>
      <w:lvlText w:val="•"/>
      <w:lvlJc w:val="left"/>
      <w:pPr>
        <w:ind w:left="5596" w:hanging="360"/>
      </w:pPr>
      <w:rPr>
        <w:rFonts w:hint="default"/>
        <w:lang w:val="ru-RU" w:eastAsia="ru-RU" w:bidi="ru-RU"/>
      </w:rPr>
    </w:lvl>
  </w:abstractNum>
  <w:abstractNum w:abstractNumId="2">
    <w:nsid w:val="406C2F82"/>
    <w:multiLevelType w:val="hybridMultilevel"/>
    <w:tmpl w:val="AC723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043C"/>
    <w:multiLevelType w:val="hybridMultilevel"/>
    <w:tmpl w:val="3DECDC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C5E688A"/>
    <w:multiLevelType w:val="hybridMultilevel"/>
    <w:tmpl w:val="87FEC16A"/>
    <w:lvl w:ilvl="0" w:tplc="7676FED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A254B8">
      <w:numFmt w:val="bullet"/>
      <w:lvlText w:val="•"/>
      <w:lvlJc w:val="left"/>
      <w:pPr>
        <w:ind w:left="931" w:hanging="164"/>
      </w:pPr>
      <w:rPr>
        <w:rFonts w:hint="default"/>
        <w:lang w:val="ru-RU" w:eastAsia="ru-RU" w:bidi="ru-RU"/>
      </w:rPr>
    </w:lvl>
    <w:lvl w:ilvl="2" w:tplc="7452E632">
      <w:numFmt w:val="bullet"/>
      <w:lvlText w:val="•"/>
      <w:lvlJc w:val="left"/>
      <w:pPr>
        <w:ind w:left="1582" w:hanging="164"/>
      </w:pPr>
      <w:rPr>
        <w:rFonts w:hint="default"/>
        <w:lang w:val="ru-RU" w:eastAsia="ru-RU" w:bidi="ru-RU"/>
      </w:rPr>
    </w:lvl>
    <w:lvl w:ilvl="3" w:tplc="97063556">
      <w:numFmt w:val="bullet"/>
      <w:lvlText w:val="•"/>
      <w:lvlJc w:val="left"/>
      <w:pPr>
        <w:ind w:left="2233" w:hanging="164"/>
      </w:pPr>
      <w:rPr>
        <w:rFonts w:hint="default"/>
        <w:lang w:val="ru-RU" w:eastAsia="ru-RU" w:bidi="ru-RU"/>
      </w:rPr>
    </w:lvl>
    <w:lvl w:ilvl="4" w:tplc="8BBE87F0">
      <w:numFmt w:val="bullet"/>
      <w:lvlText w:val="•"/>
      <w:lvlJc w:val="left"/>
      <w:pPr>
        <w:ind w:left="2884" w:hanging="164"/>
      </w:pPr>
      <w:rPr>
        <w:rFonts w:hint="default"/>
        <w:lang w:val="ru-RU" w:eastAsia="ru-RU" w:bidi="ru-RU"/>
      </w:rPr>
    </w:lvl>
    <w:lvl w:ilvl="5" w:tplc="84EE1582">
      <w:numFmt w:val="bullet"/>
      <w:lvlText w:val="•"/>
      <w:lvlJc w:val="left"/>
      <w:pPr>
        <w:ind w:left="3535" w:hanging="164"/>
      </w:pPr>
      <w:rPr>
        <w:rFonts w:hint="default"/>
        <w:lang w:val="ru-RU" w:eastAsia="ru-RU" w:bidi="ru-RU"/>
      </w:rPr>
    </w:lvl>
    <w:lvl w:ilvl="6" w:tplc="8CD8B194">
      <w:numFmt w:val="bullet"/>
      <w:lvlText w:val="•"/>
      <w:lvlJc w:val="left"/>
      <w:pPr>
        <w:ind w:left="4186" w:hanging="164"/>
      </w:pPr>
      <w:rPr>
        <w:rFonts w:hint="default"/>
        <w:lang w:val="ru-RU" w:eastAsia="ru-RU" w:bidi="ru-RU"/>
      </w:rPr>
    </w:lvl>
    <w:lvl w:ilvl="7" w:tplc="EFCE6994">
      <w:numFmt w:val="bullet"/>
      <w:lvlText w:val="•"/>
      <w:lvlJc w:val="left"/>
      <w:pPr>
        <w:ind w:left="4837" w:hanging="164"/>
      </w:pPr>
      <w:rPr>
        <w:rFonts w:hint="default"/>
        <w:lang w:val="ru-RU" w:eastAsia="ru-RU" w:bidi="ru-RU"/>
      </w:rPr>
    </w:lvl>
    <w:lvl w:ilvl="8" w:tplc="E52A2EAE">
      <w:numFmt w:val="bullet"/>
      <w:lvlText w:val="•"/>
      <w:lvlJc w:val="left"/>
      <w:pPr>
        <w:ind w:left="5488" w:hanging="164"/>
      </w:pPr>
      <w:rPr>
        <w:rFonts w:hint="default"/>
        <w:lang w:val="ru-RU" w:eastAsia="ru-RU" w:bidi="ru-RU"/>
      </w:rPr>
    </w:lvl>
  </w:abstractNum>
  <w:abstractNum w:abstractNumId="5">
    <w:nsid w:val="4DD93269"/>
    <w:multiLevelType w:val="hybridMultilevel"/>
    <w:tmpl w:val="56C40036"/>
    <w:lvl w:ilvl="0" w:tplc="85941B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DDC02C2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2" w:tplc="12EEA6C4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3" w:tplc="2674A98A">
      <w:numFmt w:val="bullet"/>
      <w:lvlText w:val="•"/>
      <w:lvlJc w:val="left"/>
      <w:pPr>
        <w:ind w:left="2611" w:hanging="360"/>
      </w:pPr>
      <w:rPr>
        <w:rFonts w:hint="default"/>
        <w:lang w:val="ru-RU" w:eastAsia="ru-RU" w:bidi="ru-RU"/>
      </w:rPr>
    </w:lvl>
    <w:lvl w:ilvl="4" w:tplc="B14C40B6">
      <w:numFmt w:val="bullet"/>
      <w:lvlText w:val="•"/>
      <w:lvlJc w:val="left"/>
      <w:pPr>
        <w:ind w:left="3208" w:hanging="360"/>
      </w:pPr>
      <w:rPr>
        <w:rFonts w:hint="default"/>
        <w:lang w:val="ru-RU" w:eastAsia="ru-RU" w:bidi="ru-RU"/>
      </w:rPr>
    </w:lvl>
    <w:lvl w:ilvl="5" w:tplc="0F1E5A66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6" w:tplc="5320550E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7" w:tplc="8F28787E">
      <w:numFmt w:val="bullet"/>
      <w:lvlText w:val="•"/>
      <w:lvlJc w:val="left"/>
      <w:pPr>
        <w:ind w:left="4999" w:hanging="360"/>
      </w:pPr>
      <w:rPr>
        <w:rFonts w:hint="default"/>
        <w:lang w:val="ru-RU" w:eastAsia="ru-RU" w:bidi="ru-RU"/>
      </w:rPr>
    </w:lvl>
    <w:lvl w:ilvl="8" w:tplc="DD800696">
      <w:numFmt w:val="bullet"/>
      <w:lvlText w:val="•"/>
      <w:lvlJc w:val="left"/>
      <w:pPr>
        <w:ind w:left="5596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2D13"/>
    <w:rsid w:val="00845CCC"/>
    <w:rsid w:val="008A0970"/>
    <w:rsid w:val="00CB2D13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hanging="27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ParagraphStyle">
    <w:name w:val="Paragraph Style"/>
    <w:uiPriority w:val="99"/>
    <w:rsid w:val="008A0970"/>
    <w:pPr>
      <w:widowControl/>
      <w:adjustRightInd w:val="0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5">
    <w:name w:val="No Spacing"/>
    <w:uiPriority w:val="1"/>
    <w:qFormat/>
    <w:rsid w:val="008A0970"/>
    <w:rPr>
      <w:rFonts w:ascii="Times New Roman" w:eastAsia="Times New Roman" w:hAnsi="Times New Roman" w:cs="Times New Roman"/>
      <w:lang w:val="ru-RU" w:eastAsia="ru-RU" w:bidi="ru-RU"/>
    </w:rPr>
  </w:style>
  <w:style w:type="character" w:styleId="a6">
    <w:name w:val="Hyperlink"/>
    <w:basedOn w:val="a0"/>
    <w:rsid w:val="008A09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2021-01-18T13:04:00Z</dcterms:created>
  <dcterms:modified xsi:type="dcterms:W3CDTF">2021-01-18T13:22:00Z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2021-01-18T00:00:00Z</vt:filetime>
  </property>
</Properties>
</file>